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20" w:rsidRPr="00557E02" w:rsidRDefault="00FA6320" w:rsidP="00F621CA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02">
        <w:rPr>
          <w:rFonts w:ascii="Times New Roman" w:hAnsi="Times New Roman" w:cs="Times New Roman"/>
          <w:b/>
          <w:sz w:val="28"/>
          <w:szCs w:val="28"/>
        </w:rPr>
        <w:t xml:space="preserve">Опыт формирующего оценивания </w:t>
      </w:r>
      <w:proofErr w:type="spellStart"/>
      <w:r w:rsidRPr="00557E02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557E02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</w:p>
    <w:p w:rsidR="00FA6320" w:rsidRPr="00557E02" w:rsidRDefault="00FA6320" w:rsidP="00F621CA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02">
        <w:rPr>
          <w:rFonts w:ascii="Times New Roman" w:hAnsi="Times New Roman" w:cs="Times New Roman"/>
          <w:b/>
          <w:sz w:val="28"/>
          <w:szCs w:val="28"/>
        </w:rPr>
        <w:t>у обучающихся 5-6 классов</w:t>
      </w:r>
    </w:p>
    <w:p w:rsidR="00FA6320" w:rsidRPr="00557E02" w:rsidRDefault="00FA6320" w:rsidP="00F621CA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20" w:rsidRPr="00557E02" w:rsidRDefault="00FA6320" w:rsidP="00F621CA">
      <w:pPr>
        <w:spacing w:line="276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7E02">
        <w:rPr>
          <w:rFonts w:ascii="Times New Roman" w:hAnsi="Times New Roman" w:cs="Times New Roman"/>
          <w:i/>
          <w:sz w:val="28"/>
          <w:szCs w:val="28"/>
        </w:rPr>
        <w:t xml:space="preserve">Горюнова Е.А., заместитель директора </w:t>
      </w:r>
    </w:p>
    <w:p w:rsidR="00FA6320" w:rsidRPr="00557E02" w:rsidRDefault="00FA6320" w:rsidP="00F621CA">
      <w:pPr>
        <w:spacing w:line="276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0771A" w:rsidRPr="00557E02" w:rsidRDefault="00FA6320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2">
        <w:rPr>
          <w:rFonts w:ascii="Times New Roman" w:hAnsi="Times New Roman" w:cs="Times New Roman"/>
          <w:sz w:val="28"/>
          <w:szCs w:val="28"/>
        </w:rPr>
        <w:t xml:space="preserve">Прежде чем обратиться к описанию конкретного опыта оценивания </w:t>
      </w:r>
      <w:proofErr w:type="spellStart"/>
      <w:r w:rsidRPr="00557E0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7E02">
        <w:rPr>
          <w:rFonts w:ascii="Times New Roman" w:hAnsi="Times New Roman" w:cs="Times New Roman"/>
          <w:sz w:val="28"/>
          <w:szCs w:val="28"/>
        </w:rPr>
        <w:t xml:space="preserve"> результатов в МОУ СОШ №5 имени 63-го </w:t>
      </w:r>
      <w:proofErr w:type="spellStart"/>
      <w:r w:rsidRPr="00557E02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557E02">
        <w:rPr>
          <w:rFonts w:ascii="Times New Roman" w:hAnsi="Times New Roman" w:cs="Times New Roman"/>
          <w:sz w:val="28"/>
          <w:szCs w:val="28"/>
        </w:rPr>
        <w:t xml:space="preserve"> пехотного полка, обозначим некоторые важные исходные положения. </w:t>
      </w:r>
    </w:p>
    <w:p w:rsidR="00762E27" w:rsidRPr="00557E02" w:rsidRDefault="00FA6320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557E02">
        <w:rPr>
          <w:rFonts w:ascii="Times New Roman" w:hAnsi="Times New Roman" w:cs="Times New Roman"/>
          <w:sz w:val="28"/>
          <w:szCs w:val="28"/>
        </w:rPr>
        <w:t xml:space="preserve">, </w:t>
      </w:r>
      <w:r w:rsidR="00762E27" w:rsidRPr="00557E02">
        <w:rPr>
          <w:rFonts w:ascii="Times New Roman" w:hAnsi="Times New Roman" w:cs="Times New Roman"/>
          <w:sz w:val="28"/>
          <w:szCs w:val="28"/>
        </w:rPr>
        <w:t xml:space="preserve">мы говорим пока только о 5-6 классах, так как на данный момент нет преемственности между начальной и основной школой в достижении </w:t>
      </w:r>
      <w:proofErr w:type="spellStart"/>
      <w:r w:rsidR="00762E27" w:rsidRPr="00557E02">
        <w:rPr>
          <w:rFonts w:ascii="Times New Roman" w:hAnsi="Times New Roman" w:cs="Times New Roman"/>
          <w:sz w:val="28"/>
          <w:szCs w:val="28"/>
        </w:rPr>
        <w:t>ме</w:t>
      </w:r>
      <w:r w:rsidR="00823C88">
        <w:rPr>
          <w:rFonts w:ascii="Times New Roman" w:hAnsi="Times New Roman" w:cs="Times New Roman"/>
          <w:sz w:val="28"/>
          <w:szCs w:val="28"/>
        </w:rPr>
        <w:t>т</w:t>
      </w:r>
      <w:r w:rsidR="00762E27" w:rsidRPr="00557E02">
        <w:rPr>
          <w:rFonts w:ascii="Times New Roman" w:hAnsi="Times New Roman" w:cs="Times New Roman"/>
          <w:sz w:val="28"/>
          <w:szCs w:val="28"/>
        </w:rPr>
        <w:t>апредметных</w:t>
      </w:r>
      <w:proofErr w:type="spellEnd"/>
      <w:r w:rsidR="00762E27" w:rsidRPr="00557E02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результатов: ученики сегодняшних 5-6-х классов не учились в начальной школе по ФГОС. В дальнейшем эта проблема будет снята.</w:t>
      </w:r>
    </w:p>
    <w:p w:rsidR="00762E27" w:rsidRPr="00557E02" w:rsidRDefault="008F2AF0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557E02">
        <w:rPr>
          <w:rFonts w:ascii="Times New Roman" w:hAnsi="Times New Roman" w:cs="Times New Roman"/>
          <w:sz w:val="28"/>
          <w:szCs w:val="28"/>
        </w:rPr>
        <w:t xml:space="preserve">, </w:t>
      </w:r>
      <w:r w:rsidR="00762E27" w:rsidRPr="00557E02">
        <w:rPr>
          <w:rFonts w:ascii="Times New Roman" w:hAnsi="Times New Roman" w:cs="Times New Roman"/>
          <w:sz w:val="28"/>
          <w:szCs w:val="28"/>
        </w:rPr>
        <w:t>мы говорим именно о формирующем оценивании, задачи которого важны как для учителя, так и для ученика и не сводятся к контролю.</w:t>
      </w:r>
    </w:p>
    <w:p w:rsidR="00557E02" w:rsidRPr="00D95580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 xml:space="preserve">Учитель решает следующие задачи: </w:t>
      </w:r>
    </w:p>
    <w:p w:rsidR="00557E02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1)</w:t>
      </w:r>
      <w:r w:rsidRPr="00557E02">
        <w:rPr>
          <w:rFonts w:ascii="Times New Roman" w:hAnsi="Times New Roman" w:cs="Times New Roman"/>
          <w:sz w:val="28"/>
          <w:szCs w:val="28"/>
        </w:rPr>
        <w:t xml:space="preserve">понять свою роль в целостной системе достижения </w:t>
      </w:r>
      <w:proofErr w:type="spellStart"/>
      <w:r w:rsidRPr="00557E0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7E02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 ОУ, </w:t>
      </w:r>
    </w:p>
    <w:p w:rsidR="00557E02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2)</w:t>
      </w:r>
      <w:r w:rsidRPr="00557E02">
        <w:rPr>
          <w:rFonts w:ascii="Times New Roman" w:hAnsi="Times New Roman" w:cs="Times New Roman"/>
          <w:sz w:val="28"/>
          <w:szCs w:val="28"/>
        </w:rPr>
        <w:t xml:space="preserve">узнать инструменты диагностики, формирования и контроля данных результатов, </w:t>
      </w:r>
    </w:p>
    <w:p w:rsidR="00557E02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3)</w:t>
      </w:r>
      <w:r w:rsidRPr="00557E02">
        <w:rPr>
          <w:rFonts w:ascii="Times New Roman" w:hAnsi="Times New Roman" w:cs="Times New Roman"/>
          <w:sz w:val="28"/>
          <w:szCs w:val="28"/>
        </w:rPr>
        <w:t xml:space="preserve">узнать, </w:t>
      </w:r>
      <w:proofErr w:type="gramStart"/>
      <w:r w:rsidRPr="00557E02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557E02">
        <w:rPr>
          <w:rFonts w:ascii="Times New Roman" w:hAnsi="Times New Roman" w:cs="Times New Roman"/>
          <w:sz w:val="28"/>
          <w:szCs w:val="28"/>
        </w:rPr>
        <w:t xml:space="preserve"> каких результатов важно на каждом образовательном этапе, </w:t>
      </w:r>
      <w:r w:rsidR="00557E02">
        <w:rPr>
          <w:rFonts w:ascii="Times New Roman" w:hAnsi="Times New Roman" w:cs="Times New Roman"/>
          <w:sz w:val="28"/>
          <w:szCs w:val="28"/>
        </w:rPr>
        <w:t>чтобы учесть их при создании рабочих программ;</w:t>
      </w:r>
    </w:p>
    <w:p w:rsidR="00762E27" w:rsidRPr="00557E02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4)</w:t>
      </w:r>
      <w:r w:rsidRPr="00557E02">
        <w:rPr>
          <w:rFonts w:ascii="Times New Roman" w:hAnsi="Times New Roman" w:cs="Times New Roman"/>
          <w:sz w:val="28"/>
          <w:szCs w:val="28"/>
        </w:rPr>
        <w:t xml:space="preserve">узнать уровень достижения </w:t>
      </w:r>
      <w:proofErr w:type="spellStart"/>
      <w:r w:rsidRPr="00557E0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7E02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 каждом классе, в котором он работает, иметь возможность узнать уровень каждого ученика, его проблемы и прорывы</w:t>
      </w:r>
      <w:r w:rsidR="00557E02">
        <w:rPr>
          <w:rFonts w:ascii="Times New Roman" w:hAnsi="Times New Roman" w:cs="Times New Roman"/>
          <w:sz w:val="28"/>
          <w:szCs w:val="28"/>
        </w:rPr>
        <w:t xml:space="preserve"> в каждый период времени, чтобы, используя дифференциацию и индивидуализацию обучения, создать условия для повышения образовательных результатов каждого ученика.</w:t>
      </w:r>
    </w:p>
    <w:p w:rsidR="00557E02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Задачи для ученика</w:t>
      </w:r>
      <w:r w:rsidRPr="00557E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E02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1)</w:t>
      </w:r>
      <w:r w:rsidRPr="00557E02">
        <w:rPr>
          <w:rFonts w:ascii="Times New Roman" w:hAnsi="Times New Roman" w:cs="Times New Roman"/>
          <w:sz w:val="28"/>
          <w:szCs w:val="28"/>
        </w:rPr>
        <w:t xml:space="preserve">осознать наличие </w:t>
      </w:r>
      <w:proofErr w:type="spellStart"/>
      <w:r w:rsidRPr="00557E0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7E02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как одной из своих образовательных целей, понять их специфику; </w:t>
      </w:r>
    </w:p>
    <w:p w:rsidR="00557E02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2)</w:t>
      </w:r>
      <w:r w:rsidRPr="00557E02">
        <w:rPr>
          <w:rFonts w:ascii="Times New Roman" w:hAnsi="Times New Roman" w:cs="Times New Roman"/>
          <w:sz w:val="28"/>
          <w:szCs w:val="28"/>
        </w:rPr>
        <w:t xml:space="preserve">оценить свой уровень в каждый момент времени; </w:t>
      </w:r>
    </w:p>
    <w:p w:rsidR="00557E02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3)</w:t>
      </w:r>
      <w:r w:rsidRPr="00557E02">
        <w:rPr>
          <w:rFonts w:ascii="Times New Roman" w:hAnsi="Times New Roman" w:cs="Times New Roman"/>
          <w:sz w:val="28"/>
          <w:szCs w:val="28"/>
        </w:rPr>
        <w:t xml:space="preserve">узнать, что необходимо сделать, чтобы повысить свой уровень, </w:t>
      </w:r>
    </w:p>
    <w:p w:rsidR="00762E27" w:rsidRPr="00557E02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4)</w:t>
      </w:r>
      <w:r w:rsidRPr="00557E02">
        <w:rPr>
          <w:rFonts w:ascii="Times New Roman" w:hAnsi="Times New Roman" w:cs="Times New Roman"/>
          <w:sz w:val="28"/>
          <w:szCs w:val="28"/>
        </w:rPr>
        <w:t>повысить свои образовательные достижения.</w:t>
      </w:r>
    </w:p>
    <w:p w:rsidR="008F2AF0" w:rsidRPr="00557E02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2">
        <w:rPr>
          <w:rFonts w:ascii="Times New Roman" w:hAnsi="Times New Roman" w:cs="Times New Roman"/>
          <w:sz w:val="28"/>
          <w:szCs w:val="28"/>
        </w:rPr>
        <w:t xml:space="preserve">Следовательно, система </w:t>
      </w:r>
      <w:proofErr w:type="spellStart"/>
      <w:r w:rsidRPr="00557E0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557E02">
        <w:rPr>
          <w:rFonts w:ascii="Times New Roman" w:hAnsi="Times New Roman" w:cs="Times New Roman"/>
          <w:sz w:val="28"/>
          <w:szCs w:val="28"/>
        </w:rPr>
        <w:t xml:space="preserve"> формирующего оценивания </w:t>
      </w:r>
      <w:proofErr w:type="spellStart"/>
      <w:r w:rsidRPr="00557E0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7E02">
        <w:rPr>
          <w:rFonts w:ascii="Times New Roman" w:hAnsi="Times New Roman" w:cs="Times New Roman"/>
          <w:sz w:val="28"/>
          <w:szCs w:val="28"/>
        </w:rPr>
        <w:t xml:space="preserve"> результатов вполне объективно включает две взаимосвязанные </w:t>
      </w:r>
      <w:r w:rsidR="00557E02">
        <w:rPr>
          <w:rFonts w:ascii="Times New Roman" w:hAnsi="Times New Roman" w:cs="Times New Roman"/>
          <w:sz w:val="28"/>
          <w:szCs w:val="28"/>
        </w:rPr>
        <w:t>и взаимно пересекающиеся</w:t>
      </w:r>
      <w:r w:rsidRPr="00557E02">
        <w:rPr>
          <w:rFonts w:ascii="Times New Roman" w:hAnsi="Times New Roman" w:cs="Times New Roman"/>
          <w:sz w:val="28"/>
          <w:szCs w:val="28"/>
        </w:rPr>
        <w:t xml:space="preserve"> части: работа с педагогическим коллективом и работа с учениками.</w:t>
      </w:r>
    </w:p>
    <w:p w:rsidR="00762E27" w:rsidRPr="00557E02" w:rsidRDefault="00762E27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lastRenderedPageBreak/>
        <w:t>Цель работы с педагогическим коллективом</w:t>
      </w:r>
      <w:r w:rsidRPr="00557E02">
        <w:rPr>
          <w:rFonts w:ascii="Times New Roman" w:hAnsi="Times New Roman" w:cs="Times New Roman"/>
          <w:sz w:val="28"/>
          <w:szCs w:val="28"/>
        </w:rPr>
        <w:t xml:space="preserve"> – выработка общих подходов к пониманию системы в целом, отдельных терминов, понятий, педагогических техник, а также определение единых требований к самооценке, подходов к оцениванию и т.п. </w:t>
      </w:r>
    </w:p>
    <w:p w:rsidR="00F4652A" w:rsidRPr="00D95580" w:rsidRDefault="00F4652A" w:rsidP="00F621C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Основные инструменты достижения этой цели:</w:t>
      </w:r>
    </w:p>
    <w:p w:rsidR="00F4652A" w:rsidRPr="00557E02" w:rsidRDefault="00F4652A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1)система семинаров-практикумов</w:t>
      </w:r>
      <w:r w:rsidRPr="00557E02">
        <w:rPr>
          <w:rFonts w:ascii="Times New Roman" w:hAnsi="Times New Roman" w:cs="Times New Roman"/>
          <w:sz w:val="28"/>
          <w:szCs w:val="28"/>
        </w:rPr>
        <w:t xml:space="preserve"> (</w:t>
      </w:r>
      <w:r w:rsidR="00D028DE">
        <w:rPr>
          <w:rFonts w:ascii="Times New Roman" w:hAnsi="Times New Roman" w:cs="Times New Roman"/>
          <w:sz w:val="28"/>
          <w:szCs w:val="28"/>
        </w:rPr>
        <w:t xml:space="preserve">2012-2014 </w:t>
      </w:r>
      <w:proofErr w:type="spellStart"/>
      <w:proofErr w:type="gramStart"/>
      <w:r w:rsidR="00D028D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D028DE">
        <w:rPr>
          <w:rFonts w:ascii="Times New Roman" w:hAnsi="Times New Roman" w:cs="Times New Roman"/>
          <w:sz w:val="28"/>
          <w:szCs w:val="28"/>
        </w:rPr>
        <w:t xml:space="preserve">: </w:t>
      </w:r>
      <w:r w:rsidRPr="00557E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7E0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557E02">
        <w:rPr>
          <w:rFonts w:ascii="Times New Roman" w:hAnsi="Times New Roman" w:cs="Times New Roman"/>
          <w:sz w:val="28"/>
          <w:szCs w:val="28"/>
        </w:rPr>
        <w:t xml:space="preserve"> подход в образовании», «Приёмы формирования навыка самооценки», «Формирующее оценивание», «</w:t>
      </w:r>
      <w:proofErr w:type="spellStart"/>
      <w:r w:rsidRPr="00557E0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57E02">
        <w:rPr>
          <w:rFonts w:ascii="Times New Roman" w:hAnsi="Times New Roman" w:cs="Times New Roman"/>
          <w:sz w:val="28"/>
          <w:szCs w:val="28"/>
        </w:rPr>
        <w:t xml:space="preserve"> образовательные результаты», «Проектная и учебно-исследовательская деятельность», </w:t>
      </w:r>
      <w:proofErr w:type="spellStart"/>
      <w:r w:rsidRPr="00557E02">
        <w:rPr>
          <w:rFonts w:ascii="Times New Roman" w:hAnsi="Times New Roman" w:cs="Times New Roman"/>
          <w:sz w:val="28"/>
          <w:szCs w:val="28"/>
        </w:rPr>
        <w:t>скайп-семинар</w:t>
      </w:r>
      <w:proofErr w:type="spellEnd"/>
      <w:r w:rsidRPr="00557E02">
        <w:rPr>
          <w:rFonts w:ascii="Times New Roman" w:hAnsi="Times New Roman" w:cs="Times New Roman"/>
          <w:sz w:val="28"/>
          <w:szCs w:val="28"/>
        </w:rPr>
        <w:t xml:space="preserve"> с методическим центром образовательной системы «Школа 2100»</w:t>
      </w:r>
      <w:r w:rsidR="00D028DE">
        <w:rPr>
          <w:rFonts w:ascii="Times New Roman" w:hAnsi="Times New Roman" w:cs="Times New Roman"/>
          <w:sz w:val="28"/>
          <w:szCs w:val="28"/>
        </w:rPr>
        <w:t xml:space="preserve"> по проблеме оценивания </w:t>
      </w:r>
      <w:proofErr w:type="spellStart"/>
      <w:r w:rsidR="00D028D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028DE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</w:t>
      </w:r>
      <w:r w:rsidRPr="00557E02">
        <w:rPr>
          <w:rFonts w:ascii="Times New Roman" w:hAnsi="Times New Roman" w:cs="Times New Roman"/>
          <w:sz w:val="28"/>
          <w:szCs w:val="28"/>
        </w:rPr>
        <w:t>)</w:t>
      </w:r>
      <w:r w:rsidR="00D028DE">
        <w:rPr>
          <w:rFonts w:ascii="Times New Roman" w:hAnsi="Times New Roman" w:cs="Times New Roman"/>
          <w:sz w:val="28"/>
          <w:szCs w:val="28"/>
        </w:rPr>
        <w:t>, тематических педагогических советов, производственных совещаний</w:t>
      </w:r>
      <w:r w:rsidRPr="00557E02">
        <w:rPr>
          <w:rFonts w:ascii="Times New Roman" w:hAnsi="Times New Roman" w:cs="Times New Roman"/>
          <w:sz w:val="28"/>
          <w:szCs w:val="28"/>
        </w:rPr>
        <w:t>;</w:t>
      </w:r>
    </w:p>
    <w:p w:rsidR="00F4652A" w:rsidRPr="00557E02" w:rsidRDefault="00F4652A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 xml:space="preserve">2)единые требования к рабочим программам </w:t>
      </w:r>
      <w:r w:rsidRPr="00557E02">
        <w:rPr>
          <w:rFonts w:ascii="Times New Roman" w:hAnsi="Times New Roman" w:cs="Times New Roman"/>
          <w:sz w:val="28"/>
          <w:szCs w:val="28"/>
        </w:rPr>
        <w:t>(Положение о рабочей программе, памятки к рабочим программам для каждого класса);</w:t>
      </w:r>
    </w:p>
    <w:p w:rsidR="00F4652A" w:rsidRPr="00557E02" w:rsidRDefault="00F4652A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3)</w:t>
      </w:r>
      <w:r w:rsidR="00077573" w:rsidRPr="00D95580">
        <w:rPr>
          <w:rFonts w:ascii="Times New Roman" w:hAnsi="Times New Roman" w:cs="Times New Roman"/>
          <w:b/>
          <w:sz w:val="28"/>
          <w:szCs w:val="28"/>
        </w:rPr>
        <w:t>коллективная проверка и анализ</w:t>
      </w:r>
      <w:r w:rsidR="00077573" w:rsidRPr="00557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573" w:rsidRPr="00557E0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77573" w:rsidRPr="00557E0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E49FB">
        <w:rPr>
          <w:rFonts w:ascii="Times New Roman" w:hAnsi="Times New Roman" w:cs="Times New Roman"/>
          <w:sz w:val="28"/>
          <w:szCs w:val="28"/>
        </w:rPr>
        <w:t>, обсуждение результатов на совещаниях или педагогических советах (например, на педсовете по адаптации пятиклассников)</w:t>
      </w:r>
      <w:r w:rsidR="00077573" w:rsidRPr="00557E02">
        <w:rPr>
          <w:rFonts w:ascii="Times New Roman" w:hAnsi="Times New Roman" w:cs="Times New Roman"/>
          <w:sz w:val="28"/>
          <w:szCs w:val="28"/>
        </w:rPr>
        <w:t>;</w:t>
      </w:r>
    </w:p>
    <w:p w:rsidR="00557E02" w:rsidRDefault="00077573" w:rsidP="00F621CA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 xml:space="preserve">4)система </w:t>
      </w:r>
      <w:proofErr w:type="spellStart"/>
      <w:r w:rsidRPr="00D95580">
        <w:rPr>
          <w:rFonts w:ascii="Times New Roman" w:hAnsi="Times New Roman" w:cs="Times New Roman"/>
          <w:b/>
          <w:sz w:val="28"/>
          <w:szCs w:val="28"/>
        </w:rPr>
        <w:t>взаимопосещений</w:t>
      </w:r>
      <w:proofErr w:type="spellEnd"/>
      <w:r w:rsidRPr="00D95580">
        <w:rPr>
          <w:rFonts w:ascii="Times New Roman" w:hAnsi="Times New Roman" w:cs="Times New Roman"/>
          <w:b/>
          <w:sz w:val="28"/>
          <w:szCs w:val="28"/>
        </w:rPr>
        <w:t xml:space="preserve"> и анализа</w:t>
      </w:r>
      <w:r w:rsidRPr="00557E02">
        <w:rPr>
          <w:rFonts w:ascii="Times New Roman" w:hAnsi="Times New Roman" w:cs="Times New Roman"/>
          <w:sz w:val="28"/>
          <w:szCs w:val="28"/>
        </w:rPr>
        <w:t xml:space="preserve"> уроков и внеурочных занятий с использованием таблицы </w:t>
      </w:r>
      <w:r w:rsidR="00557E02" w:rsidRPr="00557E02">
        <w:rPr>
          <w:rFonts w:ascii="Times New Roman" w:hAnsi="Times New Roman" w:cs="Times New Roman"/>
          <w:sz w:val="28"/>
          <w:szCs w:val="28"/>
        </w:rPr>
        <w:t>«</w:t>
      </w:r>
      <w:r w:rsidR="00557E02" w:rsidRPr="00557E02">
        <w:rPr>
          <w:rFonts w:ascii="Times New Roman" w:hAnsi="Times New Roman" w:cs="Times New Roman"/>
          <w:bCs/>
          <w:sz w:val="28"/>
          <w:szCs w:val="28"/>
        </w:rPr>
        <w:t>Универсальные учебные действия для 5—6 классов: ООП «Школа 2100» на основе ФГОС».</w:t>
      </w:r>
    </w:p>
    <w:p w:rsidR="00617332" w:rsidRDefault="00617332" w:rsidP="00F621CA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Сначала пробовали организовать данную работу через выстраивание единой карты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49FB" w:rsidRDefault="00EE49FB" w:rsidP="00EE4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обмена опытом по внедрению междисциплинарных программ.</w:t>
      </w:r>
    </w:p>
    <w:tbl>
      <w:tblPr>
        <w:tblStyle w:val="a6"/>
        <w:tblW w:w="0" w:type="auto"/>
        <w:tblLook w:val="04A0"/>
      </w:tblPr>
      <w:tblGrid>
        <w:gridCol w:w="1355"/>
        <w:gridCol w:w="1277"/>
        <w:gridCol w:w="775"/>
        <w:gridCol w:w="1538"/>
        <w:gridCol w:w="775"/>
        <w:gridCol w:w="1538"/>
        <w:gridCol w:w="775"/>
        <w:gridCol w:w="1538"/>
      </w:tblGrid>
      <w:tr w:rsidR="00EE49FB" w:rsidTr="00EE49FB">
        <w:tc>
          <w:tcPr>
            <w:tcW w:w="1355" w:type="dxa"/>
            <w:vMerge w:val="restart"/>
          </w:tcPr>
          <w:p w:rsidR="00EE49FB" w:rsidRPr="001E3C84" w:rsidRDefault="00EE49FB" w:rsidP="00DE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предмет.</w:t>
            </w:r>
          </w:p>
        </w:tc>
        <w:tc>
          <w:tcPr>
            <w:tcW w:w="1277" w:type="dxa"/>
            <w:vMerge w:val="restart"/>
          </w:tcPr>
          <w:p w:rsidR="00EE49FB" w:rsidRPr="001E3C84" w:rsidRDefault="00EE49FB" w:rsidP="00DE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8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0" w:type="auto"/>
            <w:gridSpan w:val="2"/>
          </w:tcPr>
          <w:p w:rsidR="00EE49FB" w:rsidRPr="001E3C84" w:rsidRDefault="00EE49FB" w:rsidP="00DE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чтение.</w:t>
            </w:r>
          </w:p>
        </w:tc>
        <w:tc>
          <w:tcPr>
            <w:tcW w:w="0" w:type="auto"/>
            <w:gridSpan w:val="2"/>
          </w:tcPr>
          <w:p w:rsidR="00EE49FB" w:rsidRPr="001E3C84" w:rsidRDefault="00EE49FB" w:rsidP="00DE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ИКТ-компетентность</w:t>
            </w:r>
          </w:p>
        </w:tc>
        <w:tc>
          <w:tcPr>
            <w:tcW w:w="0" w:type="auto"/>
            <w:gridSpan w:val="2"/>
          </w:tcPr>
          <w:p w:rsidR="00EE49FB" w:rsidRPr="001E3C84" w:rsidRDefault="00EE49FB" w:rsidP="00DE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деятельность.</w:t>
            </w:r>
          </w:p>
        </w:tc>
      </w:tr>
      <w:tr w:rsidR="00EE49FB" w:rsidTr="00EE49FB">
        <w:tc>
          <w:tcPr>
            <w:tcW w:w="1355" w:type="dxa"/>
            <w:vMerge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класс.</w:t>
            </w: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Посещающие.</w:t>
            </w: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класс.</w:t>
            </w: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Посещающие.</w:t>
            </w: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класс.</w:t>
            </w: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Посещающие.</w:t>
            </w:r>
          </w:p>
        </w:tc>
      </w:tr>
      <w:tr w:rsidR="00EE49FB" w:rsidTr="00EE49FB">
        <w:trPr>
          <w:trHeight w:val="142"/>
        </w:trPr>
        <w:tc>
          <w:tcPr>
            <w:tcW w:w="1355" w:type="dxa"/>
            <w:vMerge w:val="restart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Е.А.</w:t>
            </w: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Tr="00EE49FB">
        <w:trPr>
          <w:trHeight w:val="142"/>
        </w:trPr>
        <w:tc>
          <w:tcPr>
            <w:tcW w:w="1355" w:type="dxa"/>
            <w:vMerge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Л.Б.</w:t>
            </w: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Tr="00EE49FB">
        <w:trPr>
          <w:trHeight w:val="142"/>
        </w:trPr>
        <w:tc>
          <w:tcPr>
            <w:tcW w:w="1355" w:type="dxa"/>
            <w:vMerge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Tr="00EE49FB">
        <w:trPr>
          <w:trHeight w:val="142"/>
        </w:trPr>
        <w:tc>
          <w:tcPr>
            <w:tcW w:w="1355" w:type="dxa"/>
            <w:vMerge w:val="restart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7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С.М.</w:t>
            </w: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Tr="00EE49FB">
        <w:trPr>
          <w:trHeight w:val="142"/>
        </w:trPr>
        <w:tc>
          <w:tcPr>
            <w:tcW w:w="1355" w:type="dxa"/>
            <w:vMerge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Л.Б.</w:t>
            </w: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Tr="00EE49FB">
        <w:trPr>
          <w:trHeight w:val="142"/>
        </w:trPr>
        <w:tc>
          <w:tcPr>
            <w:tcW w:w="1355" w:type="dxa"/>
            <w:vMerge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Tr="00EE49FB">
        <w:tc>
          <w:tcPr>
            <w:tcW w:w="135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277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B" w:rsidTr="00EE49FB">
        <w:tc>
          <w:tcPr>
            <w:tcW w:w="135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1277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B" w:rsidRDefault="00EE49FB" w:rsidP="00DE0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8DE" w:rsidRPr="00557E02" w:rsidRDefault="00617332" w:rsidP="00D028D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такая форма оказалась нежизнеспособной из-за большой учебной нагрузки основной части педагогов-предметников.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текущем году реализуем другую форму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«предметные месячники» - все месяцы учебного года распределены между школьными МО (сейчас идёт месяц МО учителей гуманитарных дисциплин), в течение месяца каждый учитель МО, работающий по ФГОС, приглашает коллег на 2-3 обычных рабочих урока (составляется расписание на месяц, находится в открытом доступе), на которые может придти любой учитель школы, обязательно организуется анализ урока (с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использованием схемы, предложенной методистами ОС «Школа 210»), по итогам месяца проводится расширенное заседание МО, где подводятся итоги</w:t>
      </w:r>
      <w:r w:rsidR="00FD3FE1">
        <w:rPr>
          <w:rFonts w:ascii="Times New Roman" w:hAnsi="Times New Roman" w:cs="Times New Roman"/>
          <w:bCs/>
          <w:sz w:val="28"/>
          <w:szCs w:val="28"/>
        </w:rPr>
        <w:t>, осуществляется общий анализ, выявляются проблемы и намечаются пути их решения.</w:t>
      </w:r>
      <w:r w:rsidR="009B623E">
        <w:rPr>
          <w:rFonts w:ascii="Times New Roman" w:hAnsi="Times New Roman" w:cs="Times New Roman"/>
          <w:bCs/>
          <w:sz w:val="28"/>
          <w:szCs w:val="28"/>
        </w:rPr>
        <w:t xml:space="preserve"> Деятельность в рамках предметно месячника организуется по приказу директора.</w:t>
      </w:r>
    </w:p>
    <w:p w:rsidR="00D95580" w:rsidRDefault="00557E02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педагог, осваивая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проходит этапы</w:t>
      </w:r>
      <w:r w:rsidR="00D95580">
        <w:rPr>
          <w:rFonts w:ascii="Times New Roman" w:hAnsi="Times New Roman" w:cs="Times New Roman"/>
          <w:sz w:val="28"/>
          <w:szCs w:val="28"/>
        </w:rPr>
        <w:t>:</w:t>
      </w:r>
    </w:p>
    <w:p w:rsidR="00D95580" w:rsidRPr="00D95580" w:rsidRDefault="00557E02" w:rsidP="00D9558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sz w:val="28"/>
          <w:szCs w:val="28"/>
        </w:rPr>
        <w:t xml:space="preserve">теоретической подготовки, </w:t>
      </w:r>
    </w:p>
    <w:p w:rsidR="00D95580" w:rsidRPr="00D95580" w:rsidRDefault="00557E02" w:rsidP="00D9558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sz w:val="28"/>
          <w:szCs w:val="28"/>
        </w:rPr>
        <w:t xml:space="preserve">собственных педагогических проб, </w:t>
      </w:r>
    </w:p>
    <w:p w:rsidR="00D95580" w:rsidRPr="00D95580" w:rsidRDefault="00557E02" w:rsidP="00D9558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sz w:val="28"/>
          <w:szCs w:val="28"/>
        </w:rPr>
        <w:t xml:space="preserve">презентации и самоанализа наработанных практик, </w:t>
      </w:r>
    </w:p>
    <w:p w:rsidR="00D95580" w:rsidRPr="00D95580" w:rsidRDefault="00557E02" w:rsidP="00D9558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sz w:val="28"/>
          <w:szCs w:val="28"/>
        </w:rPr>
        <w:t xml:space="preserve">анализа опыта коллег, </w:t>
      </w:r>
    </w:p>
    <w:p w:rsidR="00D95580" w:rsidRPr="00D95580" w:rsidRDefault="00557E02" w:rsidP="00D9558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sz w:val="28"/>
          <w:szCs w:val="28"/>
        </w:rPr>
        <w:t xml:space="preserve">выстраивания </w:t>
      </w:r>
      <w:proofErr w:type="spellStart"/>
      <w:r w:rsidRPr="00D95580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r w:rsidRPr="00D95580">
        <w:rPr>
          <w:rFonts w:ascii="Times New Roman" w:hAnsi="Times New Roman" w:cs="Times New Roman"/>
          <w:sz w:val="28"/>
          <w:szCs w:val="28"/>
        </w:rPr>
        <w:t xml:space="preserve"> отношений с </w:t>
      </w:r>
      <w:proofErr w:type="gramStart"/>
      <w:r w:rsidRPr="00D955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95580">
        <w:rPr>
          <w:rFonts w:ascii="Times New Roman" w:hAnsi="Times New Roman" w:cs="Times New Roman"/>
          <w:sz w:val="28"/>
          <w:szCs w:val="28"/>
        </w:rPr>
        <w:t xml:space="preserve"> в процессе формирования образовательных резуль</w:t>
      </w:r>
      <w:r w:rsidR="00D95580" w:rsidRPr="00D95580">
        <w:rPr>
          <w:rFonts w:ascii="Times New Roman" w:hAnsi="Times New Roman" w:cs="Times New Roman"/>
          <w:sz w:val="28"/>
          <w:szCs w:val="28"/>
        </w:rPr>
        <w:t>татов,</w:t>
      </w:r>
      <w:r w:rsidRPr="00D95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73" w:rsidRPr="00D95580" w:rsidRDefault="00557E02" w:rsidP="00D9558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80">
        <w:rPr>
          <w:rFonts w:ascii="Times New Roman" w:hAnsi="Times New Roman" w:cs="Times New Roman"/>
          <w:sz w:val="28"/>
          <w:szCs w:val="28"/>
        </w:rPr>
        <w:t xml:space="preserve">создания собственной системы как части системы ОУ по формирующему оцениванию </w:t>
      </w:r>
      <w:proofErr w:type="spellStart"/>
      <w:r w:rsidRPr="00D95580">
        <w:rPr>
          <w:rFonts w:ascii="Times New Roman" w:hAnsi="Times New Roman" w:cs="Times New Roman"/>
          <w:sz w:val="28"/>
          <w:szCs w:val="28"/>
        </w:rPr>
        <w:t>метапредмет</w:t>
      </w:r>
      <w:r w:rsidR="00823C88" w:rsidRPr="00D95580">
        <w:rPr>
          <w:rFonts w:ascii="Times New Roman" w:hAnsi="Times New Roman" w:cs="Times New Roman"/>
          <w:sz w:val="28"/>
          <w:szCs w:val="28"/>
        </w:rPr>
        <w:t>н</w:t>
      </w:r>
      <w:r w:rsidRPr="00D9558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95580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результатов.</w:t>
      </w:r>
    </w:p>
    <w:p w:rsidR="00D028DE" w:rsidRPr="00D95580" w:rsidRDefault="00823C88" w:rsidP="00F621C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80">
        <w:rPr>
          <w:rFonts w:ascii="Times New Roman" w:hAnsi="Times New Roman" w:cs="Times New Roman"/>
          <w:b/>
          <w:sz w:val="28"/>
          <w:szCs w:val="28"/>
        </w:rPr>
        <w:t>Раб</w:t>
      </w:r>
      <w:r w:rsidR="00D028DE" w:rsidRPr="00D95580">
        <w:rPr>
          <w:rFonts w:ascii="Times New Roman" w:hAnsi="Times New Roman" w:cs="Times New Roman"/>
          <w:b/>
          <w:sz w:val="28"/>
          <w:szCs w:val="28"/>
        </w:rPr>
        <w:t>ота с учениками включает в себя следующее.</w:t>
      </w:r>
    </w:p>
    <w:p w:rsidR="00557E02" w:rsidRDefault="00D028DE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FF">
        <w:rPr>
          <w:rFonts w:ascii="Times New Roman" w:hAnsi="Times New Roman" w:cs="Times New Roman"/>
          <w:b/>
          <w:sz w:val="28"/>
          <w:szCs w:val="28"/>
        </w:rPr>
        <w:t>1.М</w:t>
      </w:r>
      <w:r w:rsidR="00823C88" w:rsidRPr="003777FF">
        <w:rPr>
          <w:rFonts w:ascii="Times New Roman" w:hAnsi="Times New Roman" w:cs="Times New Roman"/>
          <w:b/>
          <w:sz w:val="28"/>
          <w:szCs w:val="28"/>
        </w:rPr>
        <w:t xml:space="preserve">еждисциплинарные </w:t>
      </w:r>
      <w:proofErr w:type="spellStart"/>
      <w:r w:rsidR="00823C88" w:rsidRPr="003777F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823C88" w:rsidRPr="003777F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823C88">
        <w:rPr>
          <w:rFonts w:ascii="Times New Roman" w:hAnsi="Times New Roman" w:cs="Times New Roman"/>
          <w:sz w:val="28"/>
          <w:szCs w:val="28"/>
        </w:rPr>
        <w:t xml:space="preserve"> в соответствии со следующей циклограммой.</w:t>
      </w:r>
    </w:p>
    <w:p w:rsidR="00F621CA" w:rsidRDefault="00F621CA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1"/>
        <w:gridCol w:w="2941"/>
        <w:gridCol w:w="2144"/>
        <w:gridCol w:w="2095"/>
      </w:tblGrid>
      <w:tr w:rsidR="00D028DE" w:rsidTr="00226AEE">
        <w:tc>
          <w:tcPr>
            <w:tcW w:w="2392" w:type="dxa"/>
          </w:tcPr>
          <w:p w:rsidR="00D028DE" w:rsidRPr="00823C88" w:rsidRDefault="00D028DE" w:rsidP="00F62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C88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961" w:type="dxa"/>
          </w:tcPr>
          <w:p w:rsidR="00D028DE" w:rsidRPr="00823C88" w:rsidRDefault="00D028DE" w:rsidP="00F62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C8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09" w:type="dxa"/>
          </w:tcPr>
          <w:p w:rsidR="00D028DE" w:rsidRPr="00823C88" w:rsidRDefault="00D028DE" w:rsidP="00F62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C88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кодификатору)</w:t>
            </w:r>
          </w:p>
        </w:tc>
        <w:tc>
          <w:tcPr>
            <w:tcW w:w="2109" w:type="dxa"/>
          </w:tcPr>
          <w:p w:rsidR="00D028DE" w:rsidRPr="00823C88" w:rsidRDefault="00D028DE" w:rsidP="00F62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D028DE" w:rsidTr="00226AEE">
        <w:tc>
          <w:tcPr>
            <w:tcW w:w="2392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</w:t>
            </w:r>
          </w:p>
        </w:tc>
        <w:tc>
          <w:tcPr>
            <w:tcW w:w="2961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 сентября</w:t>
            </w:r>
          </w:p>
        </w:tc>
        <w:tc>
          <w:tcPr>
            <w:tcW w:w="2109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8DE" w:rsidTr="00226AEE">
        <w:tc>
          <w:tcPr>
            <w:tcW w:w="2392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Промежуточная </w:t>
            </w:r>
          </w:p>
        </w:tc>
        <w:tc>
          <w:tcPr>
            <w:tcW w:w="2961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 декабря</w:t>
            </w:r>
          </w:p>
        </w:tc>
        <w:tc>
          <w:tcPr>
            <w:tcW w:w="2109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8DE" w:rsidTr="00226AEE">
        <w:tc>
          <w:tcPr>
            <w:tcW w:w="2392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</w:p>
        </w:tc>
        <w:tc>
          <w:tcPr>
            <w:tcW w:w="2961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 апреля</w:t>
            </w:r>
          </w:p>
        </w:tc>
        <w:tc>
          <w:tcPr>
            <w:tcW w:w="2109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D028DE" w:rsidRDefault="00D028DE" w:rsidP="00F621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C88" w:rsidRDefault="00823C88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1CA" w:rsidRDefault="00F621CA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определённую слож</w:t>
      </w:r>
      <w:r w:rsidR="00246C9A">
        <w:rPr>
          <w:rFonts w:ascii="Times New Roman" w:hAnsi="Times New Roman" w:cs="Times New Roman"/>
          <w:sz w:val="28"/>
          <w:szCs w:val="28"/>
        </w:rPr>
        <w:t>ность для ОУ представляет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D1D73">
        <w:rPr>
          <w:rFonts w:ascii="Times New Roman" w:hAnsi="Times New Roman" w:cs="Times New Roman"/>
          <w:sz w:val="28"/>
          <w:szCs w:val="28"/>
        </w:rPr>
        <w:t xml:space="preserve"> работ и их выстраивание с учётом всех УУД, актуальных для данного класса. Кроме того, каждая работа должна быть оснащена спецификацией, а также комментариями для проверки и оценивания.</w:t>
      </w:r>
      <w:r>
        <w:rPr>
          <w:rFonts w:ascii="Times New Roman" w:hAnsi="Times New Roman" w:cs="Times New Roman"/>
          <w:sz w:val="28"/>
          <w:szCs w:val="28"/>
        </w:rPr>
        <w:t xml:space="preserve"> Но со временем </w:t>
      </w:r>
      <w:r w:rsidR="008D1D73">
        <w:rPr>
          <w:rFonts w:ascii="Times New Roman" w:hAnsi="Times New Roman" w:cs="Times New Roman"/>
          <w:sz w:val="28"/>
          <w:szCs w:val="28"/>
        </w:rPr>
        <w:t xml:space="preserve">в ЯО, вероятно, будет создан банк подобных материалов. В нашей школе собраны </w:t>
      </w:r>
      <w:r w:rsidR="00F6633D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8D1D73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F6633D">
        <w:rPr>
          <w:rFonts w:ascii="Times New Roman" w:hAnsi="Times New Roman" w:cs="Times New Roman"/>
          <w:sz w:val="28"/>
          <w:szCs w:val="28"/>
        </w:rPr>
        <w:t xml:space="preserve">для диагностики и контроля </w:t>
      </w:r>
      <w:proofErr w:type="spellStart"/>
      <w:r w:rsidR="00F6633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6633D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Источниками как работ в целом, так и отдельных заданий стали разработки в данной области авторов ОС «Школа 2100», представленные на официальном сайте </w:t>
      </w:r>
      <w:r w:rsidR="0041162E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41162E" w:rsidRPr="00F144CA">
          <w:rPr>
            <w:rStyle w:val="a7"/>
            <w:rFonts w:ascii="Times New Roman" w:hAnsi="Times New Roman" w:cs="Times New Roman"/>
            <w:sz w:val="28"/>
            <w:szCs w:val="28"/>
          </w:rPr>
          <w:t>http://www.school2100.ru</w:t>
        </w:r>
      </w:hyperlink>
      <w:r w:rsidR="0041162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в печатных изданиях, </w:t>
      </w:r>
      <w:r w:rsidR="0041162E">
        <w:rPr>
          <w:rFonts w:ascii="Times New Roman" w:hAnsi="Times New Roman" w:cs="Times New Roman"/>
          <w:sz w:val="28"/>
          <w:szCs w:val="28"/>
        </w:rPr>
        <w:t xml:space="preserve">разработки ГАУ города Москвы </w:t>
      </w:r>
      <w:r w:rsidR="00246C9A">
        <w:rPr>
          <w:rFonts w:ascii="Times New Roman" w:hAnsi="Times New Roman" w:cs="Times New Roman"/>
          <w:sz w:val="28"/>
          <w:szCs w:val="28"/>
        </w:rPr>
        <w:t>Московский</w:t>
      </w:r>
      <w:r w:rsidR="0041162E">
        <w:rPr>
          <w:rFonts w:ascii="Times New Roman" w:hAnsi="Times New Roman" w:cs="Times New Roman"/>
          <w:sz w:val="28"/>
          <w:szCs w:val="28"/>
        </w:rPr>
        <w:t xml:space="preserve"> це</w:t>
      </w:r>
      <w:r w:rsidR="00246C9A">
        <w:rPr>
          <w:rFonts w:ascii="Times New Roman" w:hAnsi="Times New Roman" w:cs="Times New Roman"/>
          <w:sz w:val="28"/>
          <w:szCs w:val="28"/>
        </w:rPr>
        <w:t>нтр</w:t>
      </w:r>
      <w:r w:rsidR="0041162E">
        <w:rPr>
          <w:rFonts w:ascii="Times New Roman" w:hAnsi="Times New Roman" w:cs="Times New Roman"/>
          <w:sz w:val="28"/>
          <w:szCs w:val="28"/>
        </w:rPr>
        <w:t xml:space="preserve"> качества образования, имеющиеся в открытом доступе на сайте </w:t>
      </w:r>
      <w:hyperlink r:id="rId8" w:tgtFrame="_blank" w:history="1">
        <w:r w:rsidR="0041162E" w:rsidRPr="0041162E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mcko</w:t>
        </w:r>
        <w:r w:rsidR="0041162E" w:rsidRPr="0041162E">
          <w:rPr>
            <w:rStyle w:val="a7"/>
            <w:rFonts w:ascii="Times New Roman" w:hAnsi="Times New Roman" w:cs="Times New Roman"/>
            <w:sz w:val="28"/>
            <w:szCs w:val="28"/>
          </w:rPr>
          <w:t>.ru</w:t>
        </w:r>
      </w:hyperlink>
      <w:r w:rsidR="0041162E">
        <w:rPr>
          <w:rFonts w:ascii="Times New Roman" w:hAnsi="Times New Roman" w:cs="Times New Roman"/>
          <w:sz w:val="28"/>
          <w:szCs w:val="28"/>
        </w:rPr>
        <w:t xml:space="preserve">, </w:t>
      </w:r>
      <w:r w:rsidR="00246C9A">
        <w:rPr>
          <w:rFonts w:ascii="Times New Roman" w:hAnsi="Times New Roman" w:cs="Times New Roman"/>
          <w:sz w:val="28"/>
          <w:szCs w:val="28"/>
        </w:rPr>
        <w:t>задания мониторингового проекта по выявлению уровня читательской грамотности для учеников 5-11 классов «Почитай-ка» Автономной</w:t>
      </w:r>
      <w:proofErr w:type="gramEnd"/>
      <w:r w:rsidR="00246C9A">
        <w:rPr>
          <w:rFonts w:ascii="Times New Roman" w:hAnsi="Times New Roman" w:cs="Times New Roman"/>
          <w:sz w:val="28"/>
          <w:szCs w:val="28"/>
        </w:rPr>
        <w:t xml:space="preserve"> некоммерческой организации</w:t>
      </w:r>
      <w:r w:rsidR="00246C9A" w:rsidRPr="00246C9A">
        <w:rPr>
          <w:rFonts w:ascii="Times New Roman" w:hAnsi="Times New Roman" w:cs="Times New Roman"/>
          <w:sz w:val="28"/>
          <w:szCs w:val="28"/>
        </w:rPr>
        <w:t xml:space="preserve"> «Центр Развития Молодёжи»</w:t>
      </w:r>
      <w:r w:rsidR="00246C9A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246C9A" w:rsidRPr="00F144CA">
          <w:rPr>
            <w:rStyle w:val="a7"/>
            <w:rFonts w:ascii="Times New Roman" w:hAnsi="Times New Roman" w:cs="Times New Roman"/>
            <w:sz w:val="28"/>
            <w:szCs w:val="28"/>
          </w:rPr>
          <w:t>http://www.cerm.ru/pochitay-ka/</w:t>
        </w:r>
      </w:hyperlink>
      <w:r w:rsidR="00246C9A">
        <w:rPr>
          <w:rFonts w:ascii="Times New Roman" w:hAnsi="Times New Roman" w:cs="Times New Roman"/>
          <w:sz w:val="28"/>
          <w:szCs w:val="28"/>
        </w:rPr>
        <w:t>).</w:t>
      </w:r>
    </w:p>
    <w:p w:rsidR="00246C9A" w:rsidRDefault="00246C9A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663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3-2014 учебном году 5-ые классы нашей школы участвовали в данном мониторинговом исследовании, проводившемся в феврале 2014 г</w:t>
      </w:r>
      <w:r w:rsidR="00D31EEA">
        <w:rPr>
          <w:rFonts w:ascii="Times New Roman" w:hAnsi="Times New Roman" w:cs="Times New Roman"/>
          <w:sz w:val="28"/>
          <w:szCs w:val="28"/>
        </w:rPr>
        <w:t>ода.</w:t>
      </w:r>
      <w:r w:rsidR="00C17D8C">
        <w:rPr>
          <w:rFonts w:ascii="Times New Roman" w:hAnsi="Times New Roman" w:cs="Times New Roman"/>
          <w:sz w:val="28"/>
          <w:szCs w:val="28"/>
        </w:rPr>
        <w:t xml:space="preserve"> Школа была в целом на сотом месте из 236 </w:t>
      </w:r>
      <w:proofErr w:type="gramStart"/>
      <w:r w:rsidR="00C17D8C">
        <w:rPr>
          <w:rFonts w:ascii="Times New Roman" w:hAnsi="Times New Roman" w:cs="Times New Roman"/>
          <w:sz w:val="28"/>
          <w:szCs w:val="28"/>
        </w:rPr>
        <w:t>участвовавших</w:t>
      </w:r>
      <w:proofErr w:type="gramEnd"/>
      <w:r w:rsidR="00C17D8C">
        <w:rPr>
          <w:rFonts w:ascii="Times New Roman" w:hAnsi="Times New Roman" w:cs="Times New Roman"/>
          <w:sz w:val="28"/>
          <w:szCs w:val="28"/>
        </w:rPr>
        <w:t xml:space="preserve"> ОУ. </w:t>
      </w:r>
      <w:r w:rsidR="00782D30">
        <w:rPr>
          <w:rFonts w:ascii="Times New Roman" w:hAnsi="Times New Roman" w:cs="Times New Roman"/>
          <w:sz w:val="28"/>
          <w:szCs w:val="28"/>
        </w:rPr>
        <w:t>Аналитические материалы исследования позволяют увидеть сопоставительные результаты параллели, итоги отдельного класса и индивидуальные результаты каждого ученика.</w:t>
      </w:r>
    </w:p>
    <w:p w:rsidR="00782D30" w:rsidRDefault="00782D30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дальнейшем, на следующих этапах овладения УУД, вероятно, акцент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будет переноситься на защиту проекта: группового (7-8 классы) и индивидуального (9класс).</w:t>
      </w:r>
    </w:p>
    <w:p w:rsidR="00333F96" w:rsidRDefault="00333F96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2013-2014 учебном году результаты работ заносились в таблицы по классам. Анализ работы проводился с каждым классом. Итоговые таблицы хранились у классного руководителя, то есть каждый учитель мог воспользоваться этими материалами при планировании своей работы. </w:t>
      </w:r>
    </w:p>
    <w:p w:rsidR="008041EC" w:rsidRDefault="008041EC" w:rsidP="00804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72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стартовой диагностики </w:t>
      </w:r>
      <w:proofErr w:type="spellStart"/>
      <w:r w:rsidRPr="00794C72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794C72">
        <w:rPr>
          <w:rFonts w:ascii="Times New Roman" w:hAnsi="Times New Roman" w:cs="Times New Roman"/>
          <w:b/>
          <w:sz w:val="24"/>
          <w:szCs w:val="24"/>
        </w:rPr>
        <w:t xml:space="preserve"> результатов в 5</w:t>
      </w:r>
      <w:proofErr w:type="gramStart"/>
      <w:r w:rsidRPr="00794C7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794C72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tbl>
      <w:tblPr>
        <w:tblStyle w:val="a6"/>
        <w:tblW w:w="4937" w:type="pct"/>
        <w:tblLook w:val="04A0"/>
      </w:tblPr>
      <w:tblGrid>
        <w:gridCol w:w="458"/>
        <w:gridCol w:w="1355"/>
        <w:gridCol w:w="778"/>
        <w:gridCol w:w="865"/>
        <w:gridCol w:w="868"/>
        <w:gridCol w:w="1128"/>
        <w:gridCol w:w="954"/>
        <w:gridCol w:w="782"/>
        <w:gridCol w:w="696"/>
        <w:gridCol w:w="696"/>
        <w:gridCol w:w="870"/>
      </w:tblGrid>
      <w:tr w:rsidR="008041EC" w:rsidTr="008041EC">
        <w:tc>
          <w:tcPr>
            <w:tcW w:w="242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7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412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E02999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Анастасия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 Андрей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Екатерина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Владислав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Дмитрий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Полина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Никита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Попенко Александр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Резчикова Владлена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 Дмитрий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Артём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Валерия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Анна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Ангелина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EC" w:rsidRPr="00794C72" w:rsidTr="008041EC">
        <w:tc>
          <w:tcPr>
            <w:tcW w:w="24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pct"/>
          </w:tcPr>
          <w:p w:rsidR="008041EC" w:rsidRPr="00794C72" w:rsidRDefault="008041EC" w:rsidP="0089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412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8041EC" w:rsidRPr="00794C72" w:rsidRDefault="008041EC" w:rsidP="0089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EC" w:rsidRDefault="008041EC" w:rsidP="008041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1EC" w:rsidRDefault="008041EC" w:rsidP="00804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8041EC" w:rsidRPr="00794C72" w:rsidRDefault="008041EC" w:rsidP="00804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1EC" w:rsidRDefault="008041EC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F96" w:rsidRDefault="00333F96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учебном году планируется ввести индивидуальные дневники образовательных результатов, чтобы каждый ученик мог осознавать уровень, на котором он находится, планировать изменения, видеть образовательный прогресс.</w:t>
      </w:r>
      <w:r w:rsidR="003D5FC7">
        <w:rPr>
          <w:rFonts w:ascii="Times New Roman" w:hAnsi="Times New Roman" w:cs="Times New Roman"/>
          <w:sz w:val="28"/>
          <w:szCs w:val="28"/>
        </w:rPr>
        <w:t xml:space="preserve"> Дневники будут храниться у классного руководителя. Следовательно, доступ к информации будет обеспечен как ученикам, так и педагогам, работающим в каждом конкретном классе. Занесение результатов будет происходить в ходе образовательных сессий.</w:t>
      </w:r>
    </w:p>
    <w:p w:rsidR="006350A6" w:rsidRPr="006350A6" w:rsidRDefault="003D5FC7" w:rsidP="006350A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777FF">
        <w:rPr>
          <w:rFonts w:ascii="Times New Roman" w:hAnsi="Times New Roman" w:cs="Times New Roman"/>
          <w:b/>
          <w:sz w:val="28"/>
          <w:szCs w:val="28"/>
        </w:rPr>
        <w:t>Образова</w:t>
      </w:r>
      <w:r w:rsidR="006350A6" w:rsidRPr="003777FF">
        <w:rPr>
          <w:rFonts w:ascii="Times New Roman" w:hAnsi="Times New Roman" w:cs="Times New Roman"/>
          <w:b/>
          <w:sz w:val="28"/>
          <w:szCs w:val="28"/>
        </w:rPr>
        <w:t>тельные игровые сессии</w:t>
      </w:r>
      <w:r w:rsidR="006350A6">
        <w:rPr>
          <w:rFonts w:ascii="Times New Roman" w:hAnsi="Times New Roman" w:cs="Times New Roman"/>
          <w:sz w:val="28"/>
          <w:szCs w:val="28"/>
        </w:rPr>
        <w:t xml:space="preserve"> - новая образовательная форма, направленная</w:t>
      </w:r>
      <w:r w:rsidR="006350A6" w:rsidRPr="006350A6">
        <w:rPr>
          <w:rFonts w:ascii="Times New Roman" w:eastAsia="Calibri" w:hAnsi="Times New Roman" w:cs="Times New Roman"/>
          <w:sz w:val="28"/>
          <w:szCs w:val="28"/>
        </w:rPr>
        <w:t xml:space="preserve"> на результативное достижение </w:t>
      </w:r>
      <w:proofErr w:type="spellStart"/>
      <w:r w:rsidR="006350A6" w:rsidRPr="006350A6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6350A6" w:rsidRPr="006350A6">
        <w:rPr>
          <w:rFonts w:ascii="Times New Roman" w:eastAsia="Calibri" w:hAnsi="Times New Roman" w:cs="Times New Roman"/>
          <w:sz w:val="28"/>
          <w:szCs w:val="28"/>
        </w:rPr>
        <w:t xml:space="preserve"> результатов обучения</w:t>
      </w:r>
      <w:r w:rsidR="006350A6">
        <w:rPr>
          <w:rFonts w:ascii="Times New Roman" w:hAnsi="Times New Roman" w:cs="Times New Roman"/>
          <w:sz w:val="28"/>
          <w:szCs w:val="28"/>
        </w:rPr>
        <w:t xml:space="preserve">, разработанная </w:t>
      </w:r>
      <w:r w:rsidR="006350A6" w:rsidRPr="006350A6">
        <w:rPr>
          <w:rFonts w:ascii="Times New Roman" w:eastAsia="Calibri" w:hAnsi="Times New Roman" w:cs="Times New Roman"/>
          <w:sz w:val="28"/>
          <w:szCs w:val="28"/>
        </w:rPr>
        <w:t>НИИ инновационных стратегий развития общего образования</w:t>
      </w:r>
      <w:r w:rsidR="006350A6">
        <w:rPr>
          <w:rFonts w:ascii="Times New Roman" w:hAnsi="Times New Roman" w:cs="Times New Roman"/>
          <w:sz w:val="28"/>
          <w:szCs w:val="28"/>
        </w:rPr>
        <w:t xml:space="preserve"> и апробированная инновационной площадкой на базе школы</w:t>
      </w:r>
      <w:r w:rsidR="006350A6" w:rsidRPr="006350A6">
        <w:rPr>
          <w:rFonts w:ascii="Times New Roman" w:eastAsia="Calibri" w:hAnsi="Times New Roman" w:cs="Times New Roman"/>
          <w:sz w:val="28"/>
          <w:szCs w:val="28"/>
        </w:rPr>
        <w:t xml:space="preserve"> №718 </w:t>
      </w:r>
      <w:proofErr w:type="spellStart"/>
      <w:r w:rsidR="006350A6" w:rsidRPr="006350A6">
        <w:rPr>
          <w:rFonts w:ascii="Times New Roman" w:eastAsia="Calibri" w:hAnsi="Times New Roman" w:cs="Times New Roman"/>
          <w:sz w:val="28"/>
          <w:szCs w:val="28"/>
        </w:rPr>
        <w:t>Зеленоградского</w:t>
      </w:r>
      <w:proofErr w:type="spellEnd"/>
      <w:r w:rsidR="006350A6" w:rsidRPr="006350A6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proofErr w:type="gramStart"/>
      <w:r w:rsidR="006350A6" w:rsidRPr="006350A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6350A6" w:rsidRPr="006350A6">
        <w:rPr>
          <w:rFonts w:ascii="Times New Roman" w:eastAsia="Calibri" w:hAnsi="Times New Roman" w:cs="Times New Roman"/>
          <w:sz w:val="28"/>
          <w:szCs w:val="28"/>
        </w:rPr>
        <w:t>. Москвы</w:t>
      </w:r>
      <w:r w:rsidR="006350A6">
        <w:rPr>
          <w:rFonts w:ascii="Times New Roman" w:hAnsi="Times New Roman" w:cs="Times New Roman"/>
          <w:sz w:val="28"/>
          <w:szCs w:val="28"/>
        </w:rPr>
        <w:t>. Педагоги нашей школы приняли</w:t>
      </w:r>
      <w:r w:rsidR="006350A6" w:rsidRPr="006350A6">
        <w:rPr>
          <w:rFonts w:ascii="Times New Roman" w:eastAsia="Calibri" w:hAnsi="Times New Roman" w:cs="Times New Roman"/>
          <w:sz w:val="28"/>
          <w:szCs w:val="28"/>
        </w:rPr>
        <w:t xml:space="preserve"> участие в образовательной игровой сессии «Знато</w:t>
      </w:r>
      <w:r w:rsidR="006350A6">
        <w:rPr>
          <w:rFonts w:ascii="Times New Roman" w:hAnsi="Times New Roman" w:cs="Times New Roman"/>
          <w:sz w:val="28"/>
          <w:szCs w:val="28"/>
        </w:rPr>
        <w:t>ки понимания», которая состоялась</w:t>
      </w:r>
      <w:r w:rsidR="006350A6" w:rsidRPr="006350A6">
        <w:rPr>
          <w:rFonts w:ascii="Times New Roman" w:eastAsia="Calibri" w:hAnsi="Times New Roman" w:cs="Times New Roman"/>
          <w:sz w:val="28"/>
          <w:szCs w:val="28"/>
        </w:rPr>
        <w:t xml:space="preserve"> 19 декабря </w:t>
      </w:r>
      <w:smartTag w:uri="urn:schemas-microsoft-com:office:smarttags" w:element="metricconverter">
        <w:smartTagPr>
          <w:attr w:name="ProductID" w:val="2012 г"/>
        </w:smartTagPr>
        <w:r w:rsidR="006350A6" w:rsidRPr="006350A6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="006350A6" w:rsidRPr="006350A6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6350A6">
        <w:rPr>
          <w:rFonts w:ascii="Times New Roman" w:hAnsi="Times New Roman" w:cs="Times New Roman"/>
          <w:sz w:val="28"/>
          <w:szCs w:val="28"/>
        </w:rPr>
        <w:t xml:space="preserve">названной школе. Детали данной образовательной формы выяснялись в ходе консультаций с Ириной </w:t>
      </w:r>
      <w:proofErr w:type="spellStart"/>
      <w:r w:rsidR="006350A6">
        <w:rPr>
          <w:rFonts w:ascii="Times New Roman" w:hAnsi="Times New Roman" w:cs="Times New Roman"/>
          <w:sz w:val="28"/>
          <w:szCs w:val="28"/>
        </w:rPr>
        <w:t>Ювенальевной</w:t>
      </w:r>
      <w:proofErr w:type="spellEnd"/>
      <w:r w:rsidR="006350A6" w:rsidRPr="006350A6">
        <w:rPr>
          <w:rFonts w:ascii="Times New Roman" w:hAnsi="Times New Roman" w:cs="Times New Roman"/>
          <w:sz w:val="28"/>
          <w:szCs w:val="28"/>
        </w:rPr>
        <w:t xml:space="preserve"> </w:t>
      </w:r>
      <w:r w:rsidR="006350A6">
        <w:rPr>
          <w:rFonts w:ascii="Times New Roman" w:hAnsi="Times New Roman" w:cs="Times New Roman"/>
          <w:sz w:val="28"/>
          <w:szCs w:val="28"/>
        </w:rPr>
        <w:t>Николаевой</w:t>
      </w:r>
      <w:r w:rsidR="006350A6" w:rsidRPr="006350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50A6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6350A6" w:rsidRPr="006350A6">
        <w:rPr>
          <w:rFonts w:ascii="Times New Roman" w:eastAsia="Calibri" w:hAnsi="Times New Roman" w:cs="Times New Roman"/>
          <w:sz w:val="28"/>
          <w:szCs w:val="28"/>
        </w:rPr>
        <w:t>НИИ ИСРОО</w:t>
      </w:r>
      <w:r w:rsidR="006350A6">
        <w:rPr>
          <w:rFonts w:ascii="Times New Roman" w:hAnsi="Times New Roman" w:cs="Times New Roman"/>
          <w:sz w:val="28"/>
          <w:szCs w:val="28"/>
        </w:rPr>
        <w:t>.</w:t>
      </w:r>
    </w:p>
    <w:p w:rsidR="003D5FC7" w:rsidRDefault="003777FF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сессии проходят 3 раза в год (начало октября, конец декабря, начало мая) после междисциплинарных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работ. Под образовательную сессию отводятся два учебных дня. Образовательную сессию нельзя считать формой работы, ориентированной только на ученика,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субъект-субъектное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взаимодействие, способствующее достижению образовательного результата. </w:t>
      </w:r>
    </w:p>
    <w:p w:rsidR="003777FF" w:rsidRDefault="003777FF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задача образовательной сессии – анализ </w:t>
      </w:r>
      <w:r w:rsidR="001F1DF9">
        <w:rPr>
          <w:rFonts w:ascii="Times New Roman" w:hAnsi="Times New Roman" w:cs="Times New Roman"/>
          <w:sz w:val="28"/>
          <w:szCs w:val="28"/>
        </w:rPr>
        <w:t xml:space="preserve">индивидуальных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работы. После того, как работа проведена, проверена коллективом педагогов и проанализирована в целом, необходимо донести её итоги до каждого ученика. Ученики объединяются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(3-4 человека) в зависимости от </w:t>
      </w:r>
      <w:proofErr w:type="gramStart"/>
      <w:r w:rsidR="001F1DF9">
        <w:rPr>
          <w:rFonts w:ascii="Times New Roman" w:hAnsi="Times New Roman" w:cs="Times New Roman"/>
          <w:sz w:val="28"/>
          <w:szCs w:val="28"/>
        </w:rPr>
        <w:t>западающих</w:t>
      </w:r>
      <w:proofErr w:type="gramEnd"/>
      <w:r w:rsidR="001F1DF9">
        <w:rPr>
          <w:rFonts w:ascii="Times New Roman" w:hAnsi="Times New Roman" w:cs="Times New Roman"/>
          <w:sz w:val="28"/>
          <w:szCs w:val="28"/>
        </w:rPr>
        <w:t xml:space="preserve"> УУД. Каждой группой </w:t>
      </w:r>
      <w:r w:rsidR="001F1DF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 педагог. В ходе данной работы заполняется лист оценки, планируются действия по улучшению результата. С каждой образовательной сессией степень самостоятельности учеников должна возрастать. </w:t>
      </w:r>
    </w:p>
    <w:p w:rsidR="001F1DF9" w:rsidRPr="00557E02" w:rsidRDefault="001F1DF9" w:rsidP="00F621C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Вторая задача – это обозначение зоны ближайшего развития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в рамках каждой из трёх междисциплинарных программ (ИКТ-компетентность, смысловое чтение, проектная и учебно-исследовательская деятельность), своего рода договорённость всех педагогов и учеников о том, над достижением каких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мы все вместе будем работать в ближайшие полгода на всех уроках и во внеурочной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80">
        <w:rPr>
          <w:rFonts w:ascii="Times New Roman" w:hAnsi="Times New Roman" w:cs="Times New Roman"/>
          <w:sz w:val="28"/>
          <w:szCs w:val="28"/>
        </w:rPr>
        <w:t xml:space="preserve">Для решения этой задачи проводятся 3 занятия, в которых принимают участие все педагоги, работающие в 5-6 классах, и все ученики </w:t>
      </w:r>
      <w:r w:rsidR="00713D11">
        <w:rPr>
          <w:rFonts w:ascii="Times New Roman" w:hAnsi="Times New Roman" w:cs="Times New Roman"/>
          <w:sz w:val="28"/>
          <w:szCs w:val="28"/>
        </w:rPr>
        <w:t>этих классов. О первой такой образовательной игровой сессии в 5 классе вы сейчас услышите на мастер-классах.</w:t>
      </w:r>
    </w:p>
    <w:sectPr w:rsidR="001F1DF9" w:rsidRPr="00557E02" w:rsidSect="0050611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80" w:rsidRDefault="00D95580" w:rsidP="00D95580">
      <w:r>
        <w:separator/>
      </w:r>
    </w:p>
  </w:endnote>
  <w:endnote w:type="continuationSeparator" w:id="0">
    <w:p w:rsidR="00D95580" w:rsidRDefault="00D95580" w:rsidP="00D9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80" w:rsidRDefault="00D95580" w:rsidP="00D95580">
      <w:r>
        <w:separator/>
      </w:r>
    </w:p>
  </w:footnote>
  <w:footnote w:type="continuationSeparator" w:id="0">
    <w:p w:rsidR="00D95580" w:rsidRDefault="00D95580" w:rsidP="00D95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6063"/>
      <w:docPartObj>
        <w:docPartGallery w:val="Page Numbers (Top of Page)"/>
        <w:docPartUnique/>
      </w:docPartObj>
    </w:sdtPr>
    <w:sdtContent>
      <w:p w:rsidR="00D95580" w:rsidRDefault="00747AD1">
        <w:pPr>
          <w:pStyle w:val="a8"/>
          <w:jc w:val="right"/>
        </w:pPr>
        <w:fldSimple w:instr=" PAGE   \* MERGEFORMAT ">
          <w:r w:rsidR="009B623E">
            <w:rPr>
              <w:noProof/>
            </w:rPr>
            <w:t>6</w:t>
          </w:r>
        </w:fldSimple>
      </w:p>
    </w:sdtContent>
  </w:sdt>
  <w:p w:rsidR="00D95580" w:rsidRDefault="00D955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03CE"/>
    <w:multiLevelType w:val="hybridMultilevel"/>
    <w:tmpl w:val="65387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35315"/>
    <w:multiLevelType w:val="hybridMultilevel"/>
    <w:tmpl w:val="40345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320"/>
    <w:rsid w:val="00077573"/>
    <w:rsid w:val="000B00A8"/>
    <w:rsid w:val="001227D8"/>
    <w:rsid w:val="001F1DF9"/>
    <w:rsid w:val="00246C9A"/>
    <w:rsid w:val="00325379"/>
    <w:rsid w:val="00333F96"/>
    <w:rsid w:val="0036696E"/>
    <w:rsid w:val="003777FF"/>
    <w:rsid w:val="003845CA"/>
    <w:rsid w:val="003D5FC7"/>
    <w:rsid w:val="003F4D68"/>
    <w:rsid w:val="0041162E"/>
    <w:rsid w:val="0050611C"/>
    <w:rsid w:val="00557E02"/>
    <w:rsid w:val="00617332"/>
    <w:rsid w:val="006350A6"/>
    <w:rsid w:val="00713D11"/>
    <w:rsid w:val="00747AD1"/>
    <w:rsid w:val="00762E27"/>
    <w:rsid w:val="00782D30"/>
    <w:rsid w:val="008041EC"/>
    <w:rsid w:val="00823C88"/>
    <w:rsid w:val="008423B0"/>
    <w:rsid w:val="008D1D73"/>
    <w:rsid w:val="008F2AF0"/>
    <w:rsid w:val="009B623E"/>
    <w:rsid w:val="009D7F38"/>
    <w:rsid w:val="00B7103D"/>
    <w:rsid w:val="00C17D8C"/>
    <w:rsid w:val="00D028DE"/>
    <w:rsid w:val="00D31EEA"/>
    <w:rsid w:val="00D95580"/>
    <w:rsid w:val="00E0771A"/>
    <w:rsid w:val="00EE49FB"/>
    <w:rsid w:val="00F4652A"/>
    <w:rsid w:val="00F621CA"/>
    <w:rsid w:val="00F6633D"/>
    <w:rsid w:val="00FA6320"/>
    <w:rsid w:val="00FD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2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57E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7E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823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1162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55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5580"/>
  </w:style>
  <w:style w:type="paragraph" w:styleId="aa">
    <w:name w:val="footer"/>
    <w:basedOn w:val="a"/>
    <w:link w:val="ab"/>
    <w:uiPriority w:val="99"/>
    <w:semiHidden/>
    <w:unhideWhenUsed/>
    <w:rsid w:val="00D955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5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2100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rm.ru/pochitay-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Dkfltktw</dc:creator>
  <cp:keywords/>
  <dc:description/>
  <cp:lastModifiedBy>Dkfltktw</cp:lastModifiedBy>
  <cp:revision>13</cp:revision>
  <cp:lastPrinted>2014-08-26T09:04:00Z</cp:lastPrinted>
  <dcterms:created xsi:type="dcterms:W3CDTF">2014-08-24T15:02:00Z</dcterms:created>
  <dcterms:modified xsi:type="dcterms:W3CDTF">2014-10-09T17:07:00Z</dcterms:modified>
</cp:coreProperties>
</file>